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242F6" w14:textId="77777777" w:rsidR="006E2B12" w:rsidRDefault="006E2B12">
      <w:pPr>
        <w:pStyle w:val="Hauptberschrift"/>
      </w:pPr>
      <w:r>
        <w:t xml:space="preserve">Formatvorlage für Beiträge zur Konferenz Elektronische </w:t>
      </w:r>
      <w:r w:rsidR="00423494">
        <w:t>Sprac</w:t>
      </w:r>
      <w:r w:rsidR="00423494">
        <w:t>h</w:t>
      </w:r>
      <w:r w:rsidR="00423494">
        <w:t>signalverarbeitung</w:t>
      </w:r>
    </w:p>
    <w:p w14:paraId="7D9FAEF4" w14:textId="2CE4CDB0" w:rsidR="006E2B12" w:rsidRPr="002B2DF5" w:rsidRDefault="002B2DF5">
      <w:pPr>
        <w:pStyle w:val="Autor"/>
        <w:rPr>
          <w:lang w:val="en-US"/>
        </w:rPr>
      </w:pPr>
      <w:r w:rsidRPr="002B2DF5">
        <w:rPr>
          <w:lang w:val="en-US"/>
        </w:rPr>
        <w:t>Peter Bang</w:t>
      </w:r>
      <w:r w:rsidR="005A2BBF" w:rsidRPr="002B2DF5">
        <w:rPr>
          <w:i w:val="0"/>
          <w:vertAlign w:val="superscript"/>
          <w:lang w:val="en-US"/>
        </w:rPr>
        <w:t>1</w:t>
      </w:r>
      <w:r w:rsidR="003470B8" w:rsidRPr="002B2DF5">
        <w:rPr>
          <w:lang w:val="en-US"/>
        </w:rPr>
        <w:t xml:space="preserve">, </w:t>
      </w:r>
      <w:r w:rsidRPr="002B2DF5">
        <w:rPr>
          <w:lang w:val="en-US"/>
        </w:rPr>
        <w:t>Svend</w:t>
      </w:r>
      <w:r w:rsidR="005A2BBF" w:rsidRPr="002B2DF5">
        <w:rPr>
          <w:lang w:val="en-US"/>
        </w:rPr>
        <w:t xml:space="preserve"> </w:t>
      </w:r>
      <w:r w:rsidRPr="002B2DF5">
        <w:rPr>
          <w:lang w:val="en-US"/>
        </w:rPr>
        <w:t>Olufsen</w:t>
      </w:r>
      <w:r w:rsidR="003470B8" w:rsidRPr="002B2DF5">
        <w:rPr>
          <w:i w:val="0"/>
          <w:vertAlign w:val="superscript"/>
          <w:lang w:val="en-US"/>
        </w:rPr>
        <w:t>2</w:t>
      </w:r>
      <w:r w:rsidR="00F63088" w:rsidRPr="002B2DF5">
        <w:rPr>
          <w:lang w:val="en-US"/>
        </w:rPr>
        <w:t xml:space="preserve">, </w:t>
      </w:r>
      <w:r w:rsidRPr="002B2DF5">
        <w:rPr>
          <w:lang w:val="en-US"/>
        </w:rPr>
        <w:t>Hans Christian Ørsted</w:t>
      </w:r>
      <w:r w:rsidR="005A2BBF" w:rsidRPr="002B2DF5">
        <w:rPr>
          <w:i w:val="0"/>
          <w:vertAlign w:val="superscript"/>
          <w:lang w:val="en-US"/>
        </w:rPr>
        <w:t>3</w:t>
      </w:r>
    </w:p>
    <w:p w14:paraId="7207D3CE" w14:textId="12F162AE" w:rsidR="006E2B12" w:rsidRPr="002B2DF5" w:rsidRDefault="003470B8">
      <w:pPr>
        <w:pStyle w:val="Institution"/>
        <w:rPr>
          <w:lang w:val="en-US"/>
        </w:rPr>
      </w:pPr>
      <w:r w:rsidRPr="002B2DF5">
        <w:rPr>
          <w:i w:val="0"/>
          <w:vertAlign w:val="superscript"/>
          <w:lang w:val="en-US"/>
        </w:rPr>
        <w:t>1</w:t>
      </w:r>
      <w:r w:rsidR="002B2DF5" w:rsidRPr="002B2DF5">
        <w:rPr>
          <w:lang w:val="en-US"/>
        </w:rPr>
        <w:t>Beoworld</w:t>
      </w:r>
      <w:r w:rsidRPr="002B2DF5">
        <w:rPr>
          <w:lang w:val="en-US"/>
        </w:rPr>
        <w:t xml:space="preserve">, </w:t>
      </w:r>
      <w:r w:rsidRPr="002B2DF5">
        <w:rPr>
          <w:i w:val="0"/>
          <w:vertAlign w:val="superscript"/>
          <w:lang w:val="en-US"/>
        </w:rPr>
        <w:t>2</w:t>
      </w:r>
      <w:r w:rsidR="002B2DF5">
        <w:rPr>
          <w:lang w:val="en-US"/>
        </w:rPr>
        <w:t>Beoworld</w:t>
      </w:r>
      <w:r w:rsidR="005A2BBF" w:rsidRPr="002B2DF5">
        <w:rPr>
          <w:lang w:val="en-US"/>
        </w:rPr>
        <w:t>,</w:t>
      </w:r>
      <w:r w:rsidR="005A2BBF" w:rsidRPr="002B2DF5">
        <w:rPr>
          <w:i w:val="0"/>
          <w:vertAlign w:val="superscript"/>
          <w:lang w:val="en-US"/>
        </w:rPr>
        <w:t xml:space="preserve"> 3</w:t>
      </w:r>
      <w:r w:rsidR="002B2DF5" w:rsidRPr="002B2DF5">
        <w:rPr>
          <w:lang w:val="en-US"/>
        </w:rPr>
        <w:t xml:space="preserve">Little Mermaid Institute, </w:t>
      </w:r>
      <w:r w:rsidR="002B2DF5">
        <w:rPr>
          <w:lang w:val="en-US"/>
        </w:rPr>
        <w:t>C</w:t>
      </w:r>
      <w:r w:rsidR="002B2DF5" w:rsidRPr="002B2DF5">
        <w:rPr>
          <w:lang w:val="en-US"/>
        </w:rPr>
        <w:t>openhagen</w:t>
      </w:r>
      <w:r w:rsidR="006E2B12" w:rsidRPr="002B2DF5">
        <w:rPr>
          <w:lang w:val="en-US"/>
        </w:rPr>
        <w:br/>
      </w:r>
      <w:r w:rsidR="005A2BBF" w:rsidRPr="002B2DF5">
        <w:rPr>
          <w:lang w:val="en-US"/>
        </w:rPr>
        <w:t>example</w:t>
      </w:r>
      <w:r w:rsidR="006251CF" w:rsidRPr="002B2DF5">
        <w:rPr>
          <w:lang w:val="en-US"/>
        </w:rPr>
        <w:t>@</w:t>
      </w:r>
      <w:r w:rsidR="005A2BBF" w:rsidRPr="002B2DF5">
        <w:rPr>
          <w:lang w:val="en-US"/>
        </w:rPr>
        <w:t>essv20</w:t>
      </w:r>
      <w:r w:rsidR="005D1B3B" w:rsidRPr="002B2DF5">
        <w:rPr>
          <w:lang w:val="en-US"/>
        </w:rPr>
        <w:t>2</w:t>
      </w:r>
      <w:r w:rsidR="002B2DF5" w:rsidRPr="002B2DF5">
        <w:rPr>
          <w:lang w:val="en-US"/>
        </w:rPr>
        <w:t>2</w:t>
      </w:r>
      <w:r w:rsidR="006251CF" w:rsidRPr="002B2DF5">
        <w:rPr>
          <w:lang w:val="en-US"/>
        </w:rPr>
        <w:t>.de</w:t>
      </w:r>
    </w:p>
    <w:p w14:paraId="315567C5" w14:textId="77777777" w:rsidR="006E2B12" w:rsidRPr="001B42C9" w:rsidRDefault="001B42C9">
      <w:pPr>
        <w:pStyle w:val="Abstract"/>
      </w:pPr>
      <w:r w:rsidRPr="001B42C9">
        <w:rPr>
          <w:b/>
        </w:rPr>
        <w:t>Kurzfassung</w:t>
      </w:r>
      <w:r w:rsidR="006E2B12">
        <w:rPr>
          <w:b/>
        </w:rPr>
        <w:t>:</w:t>
      </w:r>
      <w:r w:rsidRPr="001B42C9">
        <w:t xml:space="preserve"> Um eine einheitliche Erscheinung des Ta</w:t>
      </w:r>
      <w:r w:rsidR="00F63088">
        <w:t>gungsbandes zu gewä</w:t>
      </w:r>
      <w:r w:rsidRPr="001B42C9">
        <w:t xml:space="preserve">hr- leisten, bitten wir alle Autoren um die Einhaltung </w:t>
      </w:r>
      <w:r w:rsidR="00D41A1D">
        <w:t xml:space="preserve">einiger </w:t>
      </w:r>
      <w:r w:rsidR="00D41A1D" w:rsidRPr="00D62304">
        <w:t>Formatierungs</w:t>
      </w:r>
      <w:r w:rsidR="00D62304">
        <w:softHyphen/>
      </w:r>
      <w:r w:rsidR="00D41A1D" w:rsidRPr="00D62304">
        <w:t>richt</w:t>
      </w:r>
      <w:r w:rsidR="00D62304">
        <w:softHyphen/>
      </w:r>
      <w:r w:rsidR="00D41A1D" w:rsidRPr="00D62304">
        <w:t>li</w:t>
      </w:r>
      <w:r w:rsidR="00D62304">
        <w:softHyphen/>
      </w:r>
      <w:r w:rsidR="00D41A1D" w:rsidRPr="00D62304">
        <w:t>ni</w:t>
      </w:r>
      <w:r w:rsidR="00D62304">
        <w:softHyphen/>
      </w:r>
      <w:r w:rsidRPr="00D62304">
        <w:t>en</w:t>
      </w:r>
      <w:r w:rsidRPr="001B42C9">
        <w:t>. Falls Sie La</w:t>
      </w:r>
      <w:r w:rsidR="00F63088">
        <w:t>T</w:t>
      </w:r>
      <w:r w:rsidRPr="001B42C9">
        <w:t>e</w:t>
      </w:r>
      <w:r w:rsidR="00F63088">
        <w:t>X</w:t>
      </w:r>
      <w:r w:rsidRPr="001B42C9">
        <w:t xml:space="preserve"> o</w:t>
      </w:r>
      <w:r w:rsidR="00F63088">
        <w:t>der Microsoft Word verwenden, kö</w:t>
      </w:r>
      <w:r w:rsidRPr="001B42C9">
        <w:t>nnen Sie dieses Dokument als Vor</w:t>
      </w:r>
      <w:r w:rsidR="00441F30">
        <w:softHyphen/>
      </w:r>
      <w:r w:rsidR="00D6378E">
        <w:softHyphen/>
      </w:r>
      <w:r w:rsidR="00F63088">
        <w:t>lage nutzen. Es enthält fertige Formate für alle benö</w:t>
      </w:r>
      <w:r w:rsidRPr="001B42C9">
        <w:t>tigten Textelemente, inklus</w:t>
      </w:r>
      <w:r w:rsidRPr="001B42C9">
        <w:t>i</w:t>
      </w:r>
      <w:r w:rsidRPr="001B42C9">
        <w:t>ve Hau</w:t>
      </w:r>
      <w:r w:rsidRPr="001B42C9">
        <w:t>p</w:t>
      </w:r>
      <w:r w:rsidR="00F63088">
        <w:t>tü</w:t>
      </w:r>
      <w:r w:rsidRPr="001B42C9">
        <w:t>berschrift, Autorenliste, Literaturverzeichnis usw.</w:t>
      </w:r>
    </w:p>
    <w:p w14:paraId="347AB3A1" w14:textId="77777777" w:rsidR="006E2B12" w:rsidRDefault="006E2B12">
      <w:pPr>
        <w:pStyle w:val="berschrift1"/>
      </w:pPr>
      <w:r>
        <w:t>Umfang der Beiträge</w:t>
      </w:r>
    </w:p>
    <w:p w14:paraId="6249F0C4" w14:textId="77777777" w:rsidR="006E2B12" w:rsidRDefault="006E2B12">
      <w:r>
        <w:t>Beiträge sollten maximal 8 DIN-A4 Seiten umfassen.</w:t>
      </w:r>
    </w:p>
    <w:p w14:paraId="49A681C5" w14:textId="77777777" w:rsidR="006E2B12" w:rsidRDefault="006E2B12">
      <w:pPr>
        <w:pStyle w:val="berschrift1"/>
      </w:pPr>
      <w:r>
        <w:rPr>
          <w:kern w:val="0"/>
        </w:rPr>
        <w:t>Formatierung</w:t>
      </w:r>
      <w:r>
        <w:t xml:space="preserve"> </w:t>
      </w:r>
    </w:p>
    <w:p w14:paraId="13CD31FE" w14:textId="77777777" w:rsidR="006E2B12" w:rsidRDefault="006E2B12">
      <w:pPr>
        <w:pStyle w:val="berschrift2"/>
      </w:pPr>
      <w:r>
        <w:t>Schriftart und Schriftgrad</w:t>
      </w:r>
    </w:p>
    <w:p w14:paraId="4203A56E" w14:textId="77777777" w:rsidR="006E2B12" w:rsidRDefault="006E2B12">
      <w:r>
        <w:t>Der gesamte Beitrag soll in der Schriftart Times New Roman gehalten sein. Der Schrif</w:t>
      </w:r>
      <w:r>
        <w:t>t</w:t>
      </w:r>
      <w:r>
        <w:t>grad für Textabsätze beträgt 12pt. Da die Vorlage für den Abdruck im Tagungsband verkle</w:t>
      </w:r>
      <w:r>
        <w:t>i</w:t>
      </w:r>
      <w:r>
        <w:t>nert wird, sollte kein Text (inklusive Text in Abbildungen und Tabellen) kleiner als 10pt sein.</w:t>
      </w:r>
    </w:p>
    <w:p w14:paraId="20EE43BB" w14:textId="77777777" w:rsidR="006E2B12" w:rsidRDefault="006E2B12">
      <w:pPr>
        <w:pStyle w:val="berschrift2"/>
      </w:pPr>
      <w:r>
        <w:t>Satzspiegel</w:t>
      </w:r>
    </w:p>
    <w:p w14:paraId="6FA91D72" w14:textId="77777777" w:rsidR="006E2B12" w:rsidRDefault="006E2B12">
      <w:r>
        <w:t>Beiträge werden im Format A4 eingereicht. Der rechte und linke Seitenrand beträgt 2,5 cm, der obere Rand 2,5 cm und der untere Rand 2 cm. Schrift oder Grafiken außerhalb des ange</w:t>
      </w:r>
      <w:r>
        <w:softHyphen/>
        <w:t>ge</w:t>
      </w:r>
      <w:r>
        <w:softHyphen/>
        <w:t>benen Satzspiegels werden im Tagungsband möglicherweise nicht vollständig abg</w:t>
      </w:r>
      <w:r>
        <w:t>e</w:t>
      </w:r>
      <w:r>
        <w:t>druckt.</w:t>
      </w:r>
    </w:p>
    <w:p w14:paraId="45DB8750" w14:textId="77777777" w:rsidR="006E2B12" w:rsidRDefault="006E2B12">
      <w:pPr>
        <w:pStyle w:val="berschrift2"/>
      </w:pPr>
      <w:r>
        <w:t>Hauptüberschrift, Autorenliste und Institution(en)</w:t>
      </w:r>
    </w:p>
    <w:p w14:paraId="11E2ED4B" w14:textId="77777777" w:rsidR="006E2B12" w:rsidRDefault="006E2B12">
      <w:r>
        <w:t>Die Hauptüberschrift des Aufsatzes sollte in Times New Roman Schriftart 14pt fett gehalten sein. Verwenden Sie wenn möglich Kapitälchen.</w:t>
      </w:r>
      <w:r w:rsidR="004C1C15">
        <w:t xml:space="preserve"> </w:t>
      </w:r>
      <w:r>
        <w:t>Unter der Hauptüberschrift folgen die Liste der Autoren und die Institution(en) in 12pt Times New Roman Kursivschrift. Sie können hier zusätzlich die Email-Adresse des Hauptautors einfügen.</w:t>
      </w:r>
    </w:p>
    <w:p w14:paraId="49B618EF" w14:textId="77777777" w:rsidR="006E2B12" w:rsidRDefault="006E2B12">
      <w:pPr>
        <w:pStyle w:val="berschrift2"/>
      </w:pPr>
      <w:r>
        <w:t>Abstract</w:t>
      </w:r>
    </w:p>
    <w:p w14:paraId="69E755A0" w14:textId="77777777" w:rsidR="006E2B12" w:rsidRDefault="006E2B12">
      <w:r>
        <w:t>Am Anfang jedes Beitrags sollte eine Kurzfassung von etwa 200 bis 250 Wörtern Länge st</w:t>
      </w:r>
      <w:r>
        <w:t>e</w:t>
      </w:r>
      <w:r>
        <w:t xml:space="preserve">hen. Der Text ist rechts </w:t>
      </w:r>
      <w:r>
        <w:rPr>
          <w:i/>
        </w:rPr>
        <w:t>und</w:t>
      </w:r>
      <w:r>
        <w:t xml:space="preserve"> links um 0,75 cm eingezogen und in Blocksatz formatiert.</w:t>
      </w:r>
    </w:p>
    <w:p w14:paraId="6ACCBBEE" w14:textId="77777777" w:rsidR="006E2B12" w:rsidRDefault="006E2B12">
      <w:pPr>
        <w:pStyle w:val="berschrift2"/>
      </w:pPr>
      <w:r>
        <w:t>Textabsätze</w:t>
      </w:r>
    </w:p>
    <w:p w14:paraId="4B528D60" w14:textId="77777777" w:rsidR="00B4380E" w:rsidRDefault="006E2B12" w:rsidP="00B4380E">
      <w:r>
        <w:t xml:space="preserve">Der Abstand vor </w:t>
      </w:r>
      <w:r>
        <w:rPr>
          <w:i/>
        </w:rPr>
        <w:t>und</w:t>
      </w:r>
      <w:r>
        <w:t xml:space="preserve"> nach Absätzen im Textkörper beträgt jeweils 3pt. Textabsätze sind in Blocksatz formatiert.</w:t>
      </w:r>
    </w:p>
    <w:p w14:paraId="390675B7" w14:textId="77777777" w:rsidR="00B4380E" w:rsidRPr="00447C31" w:rsidRDefault="006863F7" w:rsidP="00B4380E">
      <w:pPr>
        <w:pStyle w:val="Normalindentedfirstline"/>
      </w:pPr>
      <w:r>
        <w:t>In folgenden Absät</w:t>
      </w:r>
      <w:r w:rsidR="00447C31" w:rsidRPr="00447C31">
        <w:t>zen wird die erste Zeile um 0,75 cm eingezogen.</w:t>
      </w:r>
    </w:p>
    <w:p w14:paraId="47DEBF27" w14:textId="529D720C" w:rsidR="00B54EAD" w:rsidRDefault="0087615B" w:rsidP="001A382B">
      <w:pPr>
        <w:jc w:val="center"/>
      </w:pPr>
      <w:r>
        <w:rPr>
          <w:noProof/>
        </w:rPr>
        <w:lastRenderedPageBreak/>
        <w:drawing>
          <wp:inline distT="0" distB="0" distL="0" distR="0" wp14:anchorId="27FD6253" wp14:editId="4EACB4B5">
            <wp:extent cx="4248150" cy="2089150"/>
            <wp:effectExtent l="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208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58148F" w14:textId="77777777" w:rsidR="00B54EAD" w:rsidRDefault="00B54EAD" w:rsidP="00B54EAD">
      <w:pPr>
        <w:pStyle w:val="Beschriftung"/>
        <w:rPr>
          <w:b w:val="0"/>
          <w:noProof/>
        </w:rPr>
      </w:pPr>
      <w:r>
        <w:t xml:space="preserve">Abbildung </w:t>
      </w:r>
      <w:fldSimple w:instr=" SEQ Abbildung \* ARABIC ">
        <w:r w:rsidR="00C8573C">
          <w:rPr>
            <w:noProof/>
          </w:rPr>
          <w:t>1</w:t>
        </w:r>
      </w:fldSimple>
      <w:r>
        <w:rPr>
          <w:noProof/>
        </w:rPr>
        <w:t xml:space="preserve"> </w:t>
      </w:r>
      <w:r>
        <w:rPr>
          <w:b w:val="0"/>
          <w:noProof/>
        </w:rPr>
        <w:t>- Systemarchitektur der Entwicklungsumgebung</w:t>
      </w:r>
    </w:p>
    <w:p w14:paraId="1919802D" w14:textId="77777777" w:rsidR="006E2B12" w:rsidRDefault="006E2B12">
      <w:pPr>
        <w:pStyle w:val="berschrift2"/>
      </w:pPr>
      <w:r>
        <w:t>Abbildungen und Tabellen</w:t>
      </w:r>
    </w:p>
    <w:p w14:paraId="02570A1B" w14:textId="77777777" w:rsidR="006E2B12" w:rsidRDefault="006E2B12">
      <w:r>
        <w:t xml:space="preserve">Tabellen </w:t>
      </w:r>
      <w:r w:rsidR="009438DC">
        <w:t xml:space="preserve">(siehe Tabelle 1) </w:t>
      </w:r>
      <w:r>
        <w:t xml:space="preserve">und Abbildungen </w:t>
      </w:r>
      <w:r w:rsidR="009438DC">
        <w:t xml:space="preserve">(siehe Abbildung 1) </w:t>
      </w:r>
      <w:r>
        <w:t>dürfen in keinem Fall über den Satzspiegel hinausreichen. Die Beschriftungen sollten in Times New Roman 10pt geha</w:t>
      </w:r>
      <w:r>
        <w:t>l</w:t>
      </w:r>
      <w:r>
        <w:t>ten sein. Der Einzug für Beschri</w:t>
      </w:r>
      <w:r>
        <w:t>f</w:t>
      </w:r>
      <w:r>
        <w:t>t</w:t>
      </w:r>
      <w:r>
        <w:softHyphen/>
        <w:t xml:space="preserve">ungen beträgt rechts </w:t>
      </w:r>
      <w:r>
        <w:rPr>
          <w:i/>
        </w:rPr>
        <w:t>und</w:t>
      </w:r>
      <w:r>
        <w:t xml:space="preserve"> links 0,75 cm.</w:t>
      </w:r>
    </w:p>
    <w:p w14:paraId="602B536C" w14:textId="77777777" w:rsidR="009438DC" w:rsidRDefault="009438DC" w:rsidP="009438DC">
      <w:pPr>
        <w:pStyle w:val="Beschriftung"/>
        <w:rPr>
          <w:b w:val="0"/>
        </w:rPr>
      </w:pPr>
      <w:r>
        <w:t xml:space="preserve">Tabelle </w:t>
      </w:r>
      <w:fldSimple w:instr=" SEQ Tabelle \* ARABIC ">
        <w:r w:rsidR="00C8573C">
          <w:rPr>
            <w:noProof/>
          </w:rPr>
          <w:t>1</w:t>
        </w:r>
      </w:fldSimple>
      <w:r>
        <w:rPr>
          <w:b w:val="0"/>
        </w:rPr>
        <w:t xml:space="preserve"> - Eigenschaften von Wellenform-Datenknoten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"/>
        <w:gridCol w:w="1276"/>
        <w:gridCol w:w="3260"/>
      </w:tblGrid>
      <w:tr w:rsidR="006E2B12" w14:paraId="31BB5356" w14:textId="77777777">
        <w:tblPrEx>
          <w:tblCellMar>
            <w:top w:w="0" w:type="dxa"/>
            <w:bottom w:w="0" w:type="dxa"/>
          </w:tblCellMar>
        </w:tblPrEx>
        <w:tc>
          <w:tcPr>
            <w:tcW w:w="708" w:type="dxa"/>
          </w:tcPr>
          <w:p w14:paraId="792C371E" w14:textId="77777777" w:rsidR="006E2B12" w:rsidRDefault="006E2B12">
            <w:pPr>
              <w:rPr>
                <w:b/>
              </w:rPr>
            </w:pPr>
            <w:r>
              <w:rPr>
                <w:b/>
              </w:rPr>
              <w:t>Bez.</w:t>
            </w:r>
          </w:p>
        </w:tc>
        <w:tc>
          <w:tcPr>
            <w:tcW w:w="1276" w:type="dxa"/>
          </w:tcPr>
          <w:p w14:paraId="304B656C" w14:textId="77777777" w:rsidR="006E2B12" w:rsidRDefault="006E2B12">
            <w:pPr>
              <w:rPr>
                <w:b/>
              </w:rPr>
            </w:pPr>
            <w:r>
              <w:rPr>
                <w:b/>
              </w:rPr>
              <w:t>Typ</w:t>
            </w:r>
          </w:p>
        </w:tc>
        <w:tc>
          <w:tcPr>
            <w:tcW w:w="3260" w:type="dxa"/>
          </w:tcPr>
          <w:p w14:paraId="577EACE3" w14:textId="77777777" w:rsidR="006E2B12" w:rsidRDefault="006E2B12">
            <w:pPr>
              <w:rPr>
                <w:b/>
              </w:rPr>
            </w:pPr>
            <w:r>
              <w:rPr>
                <w:b/>
              </w:rPr>
              <w:t>Beschreibung</w:t>
            </w:r>
          </w:p>
        </w:tc>
      </w:tr>
      <w:tr w:rsidR="006E2B12" w14:paraId="73F02D0F" w14:textId="77777777">
        <w:tblPrEx>
          <w:tblCellMar>
            <w:top w:w="0" w:type="dxa"/>
            <w:bottom w:w="0" w:type="dxa"/>
          </w:tblCellMar>
        </w:tblPrEx>
        <w:tc>
          <w:tcPr>
            <w:tcW w:w="708" w:type="dxa"/>
          </w:tcPr>
          <w:p w14:paraId="7A78E008" w14:textId="77777777" w:rsidR="006E2B12" w:rsidRDefault="006E2B12">
            <w:r>
              <w:t>srate</w:t>
            </w:r>
          </w:p>
        </w:tc>
        <w:tc>
          <w:tcPr>
            <w:tcW w:w="1276" w:type="dxa"/>
          </w:tcPr>
          <w:p w14:paraId="0A37924A" w14:textId="77777777" w:rsidR="006E2B12" w:rsidRDefault="006E2B12">
            <w:r>
              <w:t>long</w:t>
            </w:r>
          </w:p>
        </w:tc>
        <w:tc>
          <w:tcPr>
            <w:tcW w:w="3260" w:type="dxa"/>
          </w:tcPr>
          <w:p w14:paraId="10F3CC45" w14:textId="77777777" w:rsidR="006E2B12" w:rsidRDefault="006E2B12">
            <w:r>
              <w:t>Abtastrate (s</w:t>
            </w:r>
            <w:r>
              <w:rPr>
                <w:vertAlign w:val="superscript"/>
              </w:rPr>
              <w:t>-1</w:t>
            </w:r>
            <w:r>
              <w:t>)</w:t>
            </w:r>
          </w:p>
        </w:tc>
      </w:tr>
      <w:tr w:rsidR="006E2B12" w14:paraId="34B54E2C" w14:textId="77777777">
        <w:tblPrEx>
          <w:tblCellMar>
            <w:top w:w="0" w:type="dxa"/>
            <w:bottom w:w="0" w:type="dxa"/>
          </w:tblCellMar>
        </w:tblPrEx>
        <w:tc>
          <w:tcPr>
            <w:tcW w:w="708" w:type="dxa"/>
          </w:tcPr>
          <w:p w14:paraId="5FFD88EA" w14:textId="77777777" w:rsidR="006E2B12" w:rsidRDefault="006E2B12">
            <w:r>
              <w:t>flen</w:t>
            </w:r>
          </w:p>
        </w:tc>
        <w:tc>
          <w:tcPr>
            <w:tcW w:w="1276" w:type="dxa"/>
          </w:tcPr>
          <w:p w14:paraId="1C7A6B93" w14:textId="77777777" w:rsidR="006E2B12" w:rsidRDefault="006E2B12">
            <w:r>
              <w:t>double</w:t>
            </w:r>
          </w:p>
        </w:tc>
        <w:tc>
          <w:tcPr>
            <w:tcW w:w="3260" w:type="dxa"/>
          </w:tcPr>
          <w:p w14:paraId="1F7DB5D4" w14:textId="77777777" w:rsidR="006E2B12" w:rsidRDefault="006E2B12">
            <w:r>
              <w:t>Rahmenlänge (ms)</w:t>
            </w:r>
          </w:p>
        </w:tc>
      </w:tr>
      <w:tr w:rsidR="006E2B12" w14:paraId="76922268" w14:textId="77777777">
        <w:tblPrEx>
          <w:tblCellMar>
            <w:top w:w="0" w:type="dxa"/>
            <w:bottom w:w="0" w:type="dxa"/>
          </w:tblCellMar>
        </w:tblPrEx>
        <w:tc>
          <w:tcPr>
            <w:tcW w:w="708" w:type="dxa"/>
          </w:tcPr>
          <w:p w14:paraId="2A84C4C1" w14:textId="77777777" w:rsidR="006E2B12" w:rsidRDefault="006E2B12">
            <w:r>
              <w:t>fsr</w:t>
            </w:r>
          </w:p>
        </w:tc>
        <w:tc>
          <w:tcPr>
            <w:tcW w:w="1276" w:type="dxa"/>
          </w:tcPr>
          <w:p w14:paraId="427CE0A0" w14:textId="77777777" w:rsidR="006E2B12" w:rsidRDefault="006E2B12">
            <w:r>
              <w:t>double</w:t>
            </w:r>
          </w:p>
        </w:tc>
        <w:tc>
          <w:tcPr>
            <w:tcW w:w="3260" w:type="dxa"/>
          </w:tcPr>
          <w:p w14:paraId="4BC24306" w14:textId="77777777" w:rsidR="006E2B12" w:rsidRDefault="006E2B12">
            <w:r>
              <w:t>Rahmenfortsetzrate (ms)</w:t>
            </w:r>
          </w:p>
        </w:tc>
      </w:tr>
    </w:tbl>
    <w:p w14:paraId="5F3ED8D4" w14:textId="77777777" w:rsidR="006E2B12" w:rsidRDefault="006E2B12">
      <w:pPr>
        <w:pStyle w:val="berschrift1"/>
      </w:pPr>
      <w:r>
        <w:t>Überschrift 1. Ordnung: Times New Roman, 14pt, fett</w:t>
      </w:r>
    </w:p>
    <w:p w14:paraId="09113055" w14:textId="77777777" w:rsidR="006E2B12" w:rsidRDefault="006E2B12">
      <w:pPr>
        <w:pStyle w:val="berschrift2"/>
      </w:pPr>
      <w:r>
        <w:t>Überschrift 2. Ordnung: Times New Roman, 12pt, fett</w:t>
      </w:r>
    </w:p>
    <w:p w14:paraId="7377F542" w14:textId="77777777" w:rsidR="006E2B12" w:rsidRDefault="006E2B12">
      <w:pPr>
        <w:pStyle w:val="berschrift3"/>
      </w:pPr>
      <w:r>
        <w:t>Überschrift 3. Ordnung: Times New Roman, 12pt, normal</w:t>
      </w:r>
    </w:p>
    <w:p w14:paraId="5C08D0A6" w14:textId="77777777" w:rsidR="006E2B12" w:rsidRDefault="006E2B12">
      <w:pPr>
        <w:rPr>
          <w:lang w:val="en-GB"/>
        </w:rPr>
      </w:pPr>
      <w:r w:rsidRPr="00E04BFA">
        <w:rPr>
          <w:lang w:val="en-GB"/>
        </w:rPr>
        <w:t>Textkörper: Times New Roman, 12pt, normal, Blocksatz</w:t>
      </w:r>
    </w:p>
    <w:p w14:paraId="59394AE4" w14:textId="77777777" w:rsidR="009438DC" w:rsidRDefault="009438DC" w:rsidP="009438DC">
      <w:pPr>
        <w:pStyle w:val="berschrift1"/>
      </w:pPr>
      <w:r w:rsidRPr="009438DC">
        <w:t>Zitate, Literaturangaben</w:t>
      </w:r>
    </w:p>
    <w:p w14:paraId="05FAFDD3" w14:textId="77777777" w:rsidR="009438DC" w:rsidRPr="009438DC" w:rsidRDefault="009438DC" w:rsidP="009438DC">
      <w:r w:rsidRPr="009438DC">
        <w:t>Literaturangaben werden numerisch z</w:t>
      </w:r>
      <w:r w:rsidR="00BD1983">
        <w:t>itiert [z.B. 1], aber Autoren dü</w:t>
      </w:r>
      <w:r w:rsidRPr="009438DC">
        <w:t>rfen wie Eichner et al. [2] im Text genannt werden.</w:t>
      </w:r>
    </w:p>
    <w:p w14:paraId="08E837D6" w14:textId="77777777" w:rsidR="006E2B12" w:rsidRPr="00E04BFA" w:rsidRDefault="006E2B12">
      <w:pPr>
        <w:pStyle w:val="berschrift1"/>
        <w:numPr>
          <w:ilvl w:val="0"/>
          <w:numId w:val="0"/>
        </w:numPr>
        <w:rPr>
          <w:lang w:val="en-GB"/>
        </w:rPr>
      </w:pPr>
      <w:r w:rsidRPr="00E04BFA">
        <w:rPr>
          <w:lang w:val="en-GB"/>
        </w:rPr>
        <w:t>Literatur</w:t>
      </w:r>
    </w:p>
    <w:p w14:paraId="4FB2B85A" w14:textId="77777777" w:rsidR="006E2B12" w:rsidRDefault="006E2B12">
      <w:pPr>
        <w:pStyle w:val="Literaturverzeichnis"/>
      </w:pPr>
      <w:r>
        <w:t>[1]</w:t>
      </w:r>
      <w:r>
        <w:tab/>
      </w:r>
      <w:r w:rsidRPr="009E4587">
        <w:rPr>
          <w:smallCaps/>
        </w:rPr>
        <w:t>Fellbaum, K</w:t>
      </w:r>
      <w:r>
        <w:t xml:space="preserve">.: </w:t>
      </w:r>
      <w:r w:rsidRPr="009438DC">
        <w:rPr>
          <w:i/>
        </w:rPr>
        <w:t>Selection of tutorials and related materials for spoken language eng</w:t>
      </w:r>
      <w:r w:rsidRPr="009438DC">
        <w:rPr>
          <w:i/>
        </w:rPr>
        <w:t>i</w:t>
      </w:r>
      <w:r w:rsidRPr="009438DC">
        <w:rPr>
          <w:i/>
        </w:rPr>
        <w:t>neering</w:t>
      </w:r>
      <w:r>
        <w:t xml:space="preserve">. In: </w:t>
      </w:r>
      <w:r w:rsidR="009438DC">
        <w:t xml:space="preserve">G. </w:t>
      </w:r>
      <w:r w:rsidRPr="009438DC">
        <w:rPr>
          <w:smallCaps/>
        </w:rPr>
        <w:t>Bloothoft</w:t>
      </w:r>
      <w:r>
        <w:t xml:space="preserve"> (</w:t>
      </w:r>
      <w:r w:rsidR="009438DC">
        <w:t>Hrsg</w:t>
      </w:r>
      <w:r>
        <w:t xml:space="preserve">.): </w:t>
      </w:r>
      <w:r w:rsidRPr="009438DC">
        <w:rPr>
          <w:i/>
        </w:rPr>
        <w:t>The Landscape of Future Education</w:t>
      </w:r>
      <w:r>
        <w:t xml:space="preserve">, </w:t>
      </w:r>
      <w:r w:rsidR="009438DC">
        <w:t>Bd</w:t>
      </w:r>
      <w:r>
        <w:t>. 3: Reco</w:t>
      </w:r>
      <w:r>
        <w:t>m</w:t>
      </w:r>
      <w:r>
        <w:t>menda</w:t>
      </w:r>
      <w:r w:rsidR="009438DC">
        <w:t>tions, S. 21 – 68. Led, Utrecht, 1999.</w:t>
      </w:r>
    </w:p>
    <w:p w14:paraId="16572399" w14:textId="77777777" w:rsidR="006E2B12" w:rsidRPr="002C682F" w:rsidRDefault="001A382B" w:rsidP="0008088D">
      <w:pPr>
        <w:pStyle w:val="Literaturverzeichnis"/>
        <w:rPr>
          <w:lang w:val="de-DE"/>
        </w:rPr>
      </w:pPr>
      <w:r>
        <w:rPr>
          <w:lang w:val="de-DE"/>
        </w:rPr>
        <w:t>[2</w:t>
      </w:r>
      <w:r w:rsidR="0008088D" w:rsidRPr="000229B4">
        <w:rPr>
          <w:lang w:val="de-DE"/>
        </w:rPr>
        <w:t>]</w:t>
      </w:r>
      <w:r w:rsidR="0008088D" w:rsidRPr="000229B4">
        <w:rPr>
          <w:lang w:val="de-DE"/>
        </w:rPr>
        <w:tab/>
      </w:r>
      <w:r w:rsidR="0008088D" w:rsidRPr="000229B4">
        <w:rPr>
          <w:smallCaps/>
          <w:lang w:val="de-DE"/>
        </w:rPr>
        <w:t>Eichner, M</w:t>
      </w:r>
      <w:r w:rsidR="0008088D" w:rsidRPr="000229B4">
        <w:rPr>
          <w:lang w:val="de-DE"/>
        </w:rPr>
        <w:t xml:space="preserve">., </w:t>
      </w:r>
      <w:r w:rsidR="0008088D" w:rsidRPr="000229B4">
        <w:rPr>
          <w:smallCaps/>
          <w:lang w:val="de-DE"/>
        </w:rPr>
        <w:t>M. Kühne</w:t>
      </w:r>
      <w:r w:rsidR="0008088D" w:rsidRPr="000229B4">
        <w:rPr>
          <w:lang w:val="de-DE"/>
        </w:rPr>
        <w:t xml:space="preserve">, </w:t>
      </w:r>
      <w:r w:rsidR="0008088D" w:rsidRPr="000229B4">
        <w:rPr>
          <w:smallCaps/>
          <w:lang w:val="de-DE"/>
        </w:rPr>
        <w:t>S. Werner</w:t>
      </w:r>
      <w:r w:rsidR="0008088D" w:rsidRPr="000229B4">
        <w:rPr>
          <w:lang w:val="de-DE"/>
        </w:rPr>
        <w:t xml:space="preserve">, und </w:t>
      </w:r>
      <w:r w:rsidR="0008088D" w:rsidRPr="000229B4">
        <w:rPr>
          <w:smallCaps/>
          <w:lang w:val="de-DE"/>
        </w:rPr>
        <w:t>M. Wolff</w:t>
      </w:r>
      <w:r w:rsidR="0008088D" w:rsidRPr="000229B4">
        <w:rPr>
          <w:lang w:val="de-DE"/>
        </w:rPr>
        <w:t xml:space="preserve">: </w:t>
      </w:r>
      <w:r w:rsidR="000229B4">
        <w:rPr>
          <w:lang w:val="de-DE"/>
        </w:rPr>
        <w:t>S</w:t>
      </w:r>
      <w:r w:rsidR="000229B4" w:rsidRPr="000229B4">
        <w:rPr>
          <w:i/>
          <w:lang w:val="de-DE"/>
        </w:rPr>
        <w:t>prachtechnologien in der Ler</w:t>
      </w:r>
      <w:r w:rsidR="000229B4" w:rsidRPr="000229B4">
        <w:rPr>
          <w:i/>
          <w:lang w:val="de-DE"/>
        </w:rPr>
        <w:t>n</w:t>
      </w:r>
      <w:r w:rsidR="000229B4" w:rsidRPr="000229B4">
        <w:rPr>
          <w:i/>
          <w:lang w:val="de-DE"/>
        </w:rPr>
        <w:t>umgebung eines internet-basierten Studienganges</w:t>
      </w:r>
      <w:r w:rsidR="0008088D" w:rsidRPr="000229B4">
        <w:rPr>
          <w:lang w:val="de-DE"/>
        </w:rPr>
        <w:t xml:space="preserve">. </w:t>
      </w:r>
      <w:r w:rsidR="002C682F">
        <w:rPr>
          <w:lang w:val="de-DE"/>
        </w:rPr>
        <w:t>I</w:t>
      </w:r>
      <w:r w:rsidR="002C682F" w:rsidRPr="002C682F">
        <w:rPr>
          <w:lang w:val="de-DE"/>
        </w:rPr>
        <w:t xml:space="preserve">n </w:t>
      </w:r>
      <w:r w:rsidR="002C682F" w:rsidRPr="002C682F">
        <w:rPr>
          <w:i/>
          <w:lang w:val="de-DE"/>
        </w:rPr>
        <w:t>Proc. Konferenz Elektronische Sprachsignalverarbeitung (ESSV)</w:t>
      </w:r>
      <w:r w:rsidR="002C682F" w:rsidRPr="002C682F">
        <w:rPr>
          <w:lang w:val="de-DE"/>
        </w:rPr>
        <w:t xml:space="preserve">, Bd. 26 d. Reihe </w:t>
      </w:r>
      <w:r w:rsidR="002C682F" w:rsidRPr="002C682F">
        <w:rPr>
          <w:i/>
          <w:lang w:val="de-DE"/>
        </w:rPr>
        <w:t>Studientexte zur Sprach</w:t>
      </w:r>
      <w:r w:rsidR="00A008E5">
        <w:rPr>
          <w:i/>
          <w:lang w:val="de-DE"/>
        </w:rPr>
        <w:softHyphen/>
      </w:r>
      <w:r w:rsidR="002C682F" w:rsidRPr="002C682F">
        <w:rPr>
          <w:i/>
          <w:lang w:val="de-DE"/>
        </w:rPr>
        <w:t>kom</w:t>
      </w:r>
      <w:r w:rsidR="00A008E5">
        <w:rPr>
          <w:i/>
          <w:lang w:val="de-DE"/>
        </w:rPr>
        <w:softHyphen/>
      </w:r>
      <w:r w:rsidR="002C682F" w:rsidRPr="002C682F">
        <w:rPr>
          <w:i/>
          <w:lang w:val="de-DE"/>
        </w:rPr>
        <w:t>mu</w:t>
      </w:r>
      <w:r w:rsidR="00A008E5">
        <w:rPr>
          <w:i/>
          <w:lang w:val="de-DE"/>
        </w:rPr>
        <w:softHyphen/>
      </w:r>
      <w:r w:rsidR="002C682F" w:rsidRPr="002C682F">
        <w:rPr>
          <w:i/>
          <w:lang w:val="de-DE"/>
        </w:rPr>
        <w:t>ni</w:t>
      </w:r>
      <w:r w:rsidR="00A008E5">
        <w:rPr>
          <w:i/>
          <w:lang w:val="de-DE"/>
        </w:rPr>
        <w:softHyphen/>
      </w:r>
      <w:r w:rsidR="002C682F" w:rsidRPr="002C682F">
        <w:rPr>
          <w:i/>
          <w:lang w:val="de-DE"/>
        </w:rPr>
        <w:t>ka</w:t>
      </w:r>
      <w:r w:rsidR="00A008E5">
        <w:rPr>
          <w:i/>
          <w:lang w:val="de-DE"/>
        </w:rPr>
        <w:softHyphen/>
      </w:r>
      <w:r w:rsidR="002C682F" w:rsidRPr="002C682F">
        <w:rPr>
          <w:i/>
          <w:lang w:val="de-DE"/>
        </w:rPr>
        <w:t>tion</w:t>
      </w:r>
      <w:r w:rsidR="002C682F" w:rsidRPr="002C682F">
        <w:rPr>
          <w:lang w:val="de-DE"/>
        </w:rPr>
        <w:t>,</w:t>
      </w:r>
      <w:r w:rsidR="002C682F">
        <w:rPr>
          <w:lang w:val="de-DE"/>
        </w:rPr>
        <w:t xml:space="preserve"> S. 370 – 377. w.e.b. Universität</w:t>
      </w:r>
      <w:r w:rsidR="002C682F" w:rsidRPr="002C682F">
        <w:rPr>
          <w:lang w:val="de-DE"/>
        </w:rPr>
        <w:t>sverlag Dresden, Karlsruhe, Germany, 2003</w:t>
      </w:r>
      <w:r w:rsidR="0008088D" w:rsidRPr="002C682F">
        <w:rPr>
          <w:lang w:val="de-DE"/>
        </w:rPr>
        <w:t>.</w:t>
      </w:r>
    </w:p>
    <w:sectPr w:rsidR="006E2B12" w:rsidRPr="002C682F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963299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E66AF9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B898498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5A04B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36A315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6715371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02B635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1DF5BAE"/>
    <w:multiLevelType w:val="multilevel"/>
    <w:tmpl w:val="CCEACB8E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195E61E8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F3D7DE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15250ED"/>
    <w:multiLevelType w:val="singleLevel"/>
    <w:tmpl w:val="B448A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464F7B3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6B84F86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7EB4E13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F065B74"/>
    <w:multiLevelType w:val="singleLevel"/>
    <w:tmpl w:val="37B0E4A4"/>
    <w:lvl w:ilvl="0">
      <w:start w:val="1"/>
      <w:numFmt w:val="decimal"/>
      <w:lvlText w:val="2.%1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65E123C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6D964A2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67CF3FB8"/>
    <w:multiLevelType w:val="multilevel"/>
    <w:tmpl w:val="498CCDF2"/>
    <w:lvl w:ilvl="0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6AA747BE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7CE81B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14"/>
  </w:num>
  <w:num w:numId="7">
    <w:abstractNumId w:val="7"/>
  </w:num>
  <w:num w:numId="8">
    <w:abstractNumId w:val="4"/>
  </w:num>
  <w:num w:numId="9">
    <w:abstractNumId w:val="17"/>
  </w:num>
  <w:num w:numId="10">
    <w:abstractNumId w:val="11"/>
  </w:num>
  <w:num w:numId="11">
    <w:abstractNumId w:val="8"/>
  </w:num>
  <w:num w:numId="12">
    <w:abstractNumId w:val="12"/>
  </w:num>
  <w:num w:numId="13">
    <w:abstractNumId w:val="19"/>
  </w:num>
  <w:num w:numId="14">
    <w:abstractNumId w:val="6"/>
  </w:num>
  <w:num w:numId="15">
    <w:abstractNumId w:val="9"/>
  </w:num>
  <w:num w:numId="16">
    <w:abstractNumId w:val="13"/>
  </w:num>
  <w:num w:numId="17">
    <w:abstractNumId w:val="15"/>
  </w:num>
  <w:num w:numId="18">
    <w:abstractNumId w:val="16"/>
  </w:num>
  <w:num w:numId="19">
    <w:abstractNumId w:val="1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BFA"/>
    <w:rsid w:val="000229B4"/>
    <w:rsid w:val="0008088D"/>
    <w:rsid w:val="001A382B"/>
    <w:rsid w:val="001B42C9"/>
    <w:rsid w:val="001C4FDB"/>
    <w:rsid w:val="002B2DF5"/>
    <w:rsid w:val="002C682F"/>
    <w:rsid w:val="003470B8"/>
    <w:rsid w:val="00396BAB"/>
    <w:rsid w:val="003F68E1"/>
    <w:rsid w:val="00423494"/>
    <w:rsid w:val="00441F30"/>
    <w:rsid w:val="00447C31"/>
    <w:rsid w:val="004C1C15"/>
    <w:rsid w:val="00542F9E"/>
    <w:rsid w:val="005A2BBF"/>
    <w:rsid w:val="005D1B3B"/>
    <w:rsid w:val="006251CF"/>
    <w:rsid w:val="006863F7"/>
    <w:rsid w:val="006E2B12"/>
    <w:rsid w:val="0087615B"/>
    <w:rsid w:val="009438DC"/>
    <w:rsid w:val="009C1657"/>
    <w:rsid w:val="009E4587"/>
    <w:rsid w:val="00A008E5"/>
    <w:rsid w:val="00AB3BD3"/>
    <w:rsid w:val="00AC2564"/>
    <w:rsid w:val="00B4380E"/>
    <w:rsid w:val="00B54EAD"/>
    <w:rsid w:val="00BD1983"/>
    <w:rsid w:val="00C8573C"/>
    <w:rsid w:val="00D41A1D"/>
    <w:rsid w:val="00D62304"/>
    <w:rsid w:val="00D6378E"/>
    <w:rsid w:val="00E04BFA"/>
    <w:rsid w:val="00F63088"/>
    <w:rsid w:val="00FF1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A16EAC"/>
  <w15:chartTrackingRefBased/>
  <w15:docId w15:val="{4A1A5762-D84D-4B14-BAD6-3E9581E20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next w:val="Normalindentedfirstline"/>
    <w:autoRedefine/>
    <w:qFormat/>
    <w:pPr>
      <w:spacing w:before="60" w:after="60"/>
      <w:jc w:val="both"/>
    </w:pPr>
    <w:rPr>
      <w:sz w:val="24"/>
    </w:rPr>
  </w:style>
  <w:style w:type="paragraph" w:styleId="berschrift1">
    <w:name w:val="heading 1"/>
    <w:basedOn w:val="Standard"/>
    <w:next w:val="Standard"/>
    <w:qFormat/>
    <w:pPr>
      <w:keepNext/>
      <w:numPr>
        <w:numId w:val="7"/>
      </w:numPr>
      <w:spacing w:before="24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7"/>
      </w:numPr>
      <w:spacing w:before="240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7"/>
      </w:numPr>
      <w:spacing w:before="240"/>
      <w:outlineLvl w:val="2"/>
    </w:p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7"/>
      </w:numPr>
      <w:spacing w:before="240"/>
      <w:outlineLvl w:val="3"/>
    </w:pPr>
    <w:rPr>
      <w:rFonts w:ascii="Arial" w:hAnsi="Arial"/>
      <w:b/>
    </w:rPr>
  </w:style>
  <w:style w:type="paragraph" w:styleId="berschrift5">
    <w:name w:val="heading 5"/>
    <w:basedOn w:val="Standard"/>
    <w:next w:val="Standard"/>
    <w:qFormat/>
    <w:pPr>
      <w:numPr>
        <w:ilvl w:val="4"/>
        <w:numId w:val="7"/>
      </w:numPr>
      <w:spacing w:before="24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7"/>
      </w:numPr>
      <w:spacing w:before="24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7"/>
      </w:numPr>
      <w:spacing w:before="240"/>
      <w:outlineLvl w:val="6"/>
    </w:pPr>
    <w:rPr>
      <w:rFonts w:ascii="Arial" w:hAnsi="Arial"/>
      <w:sz w:val="20"/>
    </w:rPr>
  </w:style>
  <w:style w:type="paragraph" w:styleId="berschrift8">
    <w:name w:val="heading 8"/>
    <w:basedOn w:val="Standard"/>
    <w:next w:val="Standard"/>
    <w:qFormat/>
    <w:pPr>
      <w:numPr>
        <w:ilvl w:val="7"/>
        <w:numId w:val="7"/>
      </w:numPr>
      <w:spacing w:before="240"/>
      <w:outlineLvl w:val="7"/>
    </w:pPr>
    <w:rPr>
      <w:rFonts w:ascii="Arial" w:hAnsi="Arial"/>
      <w:i/>
      <w:sz w:val="20"/>
    </w:rPr>
  </w:style>
  <w:style w:type="paragraph" w:styleId="berschrift9">
    <w:name w:val="heading 9"/>
    <w:basedOn w:val="Standard"/>
    <w:next w:val="Standard"/>
    <w:qFormat/>
    <w:pPr>
      <w:numPr>
        <w:ilvl w:val="8"/>
        <w:numId w:val="7"/>
      </w:numPr>
      <w:spacing w:before="240"/>
      <w:outlineLvl w:val="8"/>
    </w:pPr>
    <w:rPr>
      <w:rFonts w:ascii="Arial" w:hAnsi="Arial"/>
      <w:b/>
      <w:i/>
      <w:sz w:val="1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Beschriftung">
    <w:name w:val="caption"/>
    <w:basedOn w:val="Standard"/>
    <w:next w:val="Standard"/>
    <w:qFormat/>
    <w:pPr>
      <w:spacing w:before="120" w:after="120"/>
      <w:ind w:left="431" w:right="431"/>
    </w:pPr>
    <w:rPr>
      <w:b/>
      <w:sz w:val="20"/>
    </w:rPr>
  </w:style>
  <w:style w:type="paragraph" w:customStyle="1" w:styleId="Hauptberschrift">
    <w:name w:val="Hauptüberschrift"/>
    <w:basedOn w:val="Standard"/>
    <w:next w:val="Autor"/>
    <w:pPr>
      <w:spacing w:after="180"/>
      <w:jc w:val="center"/>
    </w:pPr>
    <w:rPr>
      <w:b/>
      <w:smallCaps/>
      <w:sz w:val="28"/>
    </w:rPr>
  </w:style>
  <w:style w:type="paragraph" w:customStyle="1" w:styleId="Autor">
    <w:name w:val="Autor"/>
    <w:basedOn w:val="Standard"/>
    <w:next w:val="Institution"/>
    <w:pPr>
      <w:spacing w:after="120"/>
      <w:jc w:val="center"/>
    </w:pPr>
    <w:rPr>
      <w:i/>
    </w:rPr>
  </w:style>
  <w:style w:type="paragraph" w:customStyle="1" w:styleId="Institution">
    <w:name w:val="Institution"/>
    <w:basedOn w:val="Standard"/>
    <w:next w:val="Abstract"/>
    <w:pPr>
      <w:spacing w:after="240"/>
      <w:jc w:val="center"/>
    </w:pPr>
    <w:rPr>
      <w:i/>
    </w:rPr>
  </w:style>
  <w:style w:type="paragraph" w:customStyle="1" w:styleId="Abstract">
    <w:name w:val="Abstract"/>
    <w:basedOn w:val="Standard"/>
    <w:next w:val="berschrift1"/>
    <w:pPr>
      <w:spacing w:before="120"/>
      <w:ind w:left="431" w:right="431"/>
    </w:pPr>
  </w:style>
  <w:style w:type="paragraph" w:styleId="Literaturverzeichnis">
    <w:name w:val="Bibliography"/>
    <w:basedOn w:val="Standard"/>
    <w:pPr>
      <w:widowControl w:val="0"/>
      <w:tabs>
        <w:tab w:val="left" w:pos="454"/>
      </w:tabs>
      <w:spacing w:before="0" w:after="0"/>
      <w:ind w:left="454" w:hanging="454"/>
    </w:pPr>
    <w:rPr>
      <w:kern w:val="2"/>
      <w:lang w:val="en-US"/>
    </w:rPr>
  </w:style>
  <w:style w:type="paragraph" w:customStyle="1" w:styleId="Normalindentedfirstline">
    <w:name w:val="Normal indented first line"/>
    <w:basedOn w:val="Standard"/>
    <w:autoRedefine/>
    <w:rsid w:val="00B4380E"/>
    <w:pPr>
      <w:ind w:firstLine="425"/>
    </w:pPr>
  </w:style>
  <w:style w:type="paragraph" w:customStyle="1" w:styleId="berschriftLV">
    <w:name w:val="Überschrift LV"/>
    <w:basedOn w:val="Standard"/>
    <w:pPr>
      <w:spacing w:before="240"/>
      <w:ind w:left="431" w:hanging="431"/>
      <w:jc w:val="left"/>
      <w:outlineLvl w:val="0"/>
    </w:pPr>
    <w:rPr>
      <w:b/>
      <w:sz w:val="28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Standardeinzug">
    <w:name w:val="Normal Indent"/>
    <w:basedOn w:val="Standard"/>
    <w:rsid w:val="00B4380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ESSV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ESSV</Template>
  <TotalTime>0</TotalTime>
  <Pages>2</Pages>
  <Words>476</Words>
  <Characters>3005</Characters>
  <Application>Microsoft Office Word</Application>
  <DocSecurity>0</DocSecurity>
  <Lines>25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FORMATVORLAGE FÜR BEITRÄGE ZUR KONFERENZ ELEKTRONISCHE SPRACHSIGNALVERARBEITUNG</vt:lpstr>
      <vt:lpstr>FORMATVORLAGE FÜR BEITRÄGE ZUR KONFERENZ ELEKTRONISCHE SPRACHSIGNALVERARBEITUNG</vt:lpstr>
    </vt:vector>
  </TitlesOfParts>
  <Company>Universität des Saarlandes, DFKI GmbH</Company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FORMATVORLAGE FÜR BEITRÄGE ZUR KONFERENZ ELEKTRONISCHE SPRACHSIGNALVERARBEITUNG</dc:title>
  <dc:subject/>
  <dc:creator>Jürgen Trouvain, Ingmar Steiner, Bernd Möbius</dc:creator>
  <cp:keywords/>
  <cp:lastModifiedBy>Oliver Niebuhr</cp:lastModifiedBy>
  <cp:revision>2</cp:revision>
  <cp:lastPrinted>2017-12-11T13:01:00Z</cp:lastPrinted>
  <dcterms:created xsi:type="dcterms:W3CDTF">2021-09-01T09:13:00Z</dcterms:created>
  <dcterms:modified xsi:type="dcterms:W3CDTF">2021-09-01T09:13:00Z</dcterms:modified>
</cp:coreProperties>
</file>